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E8FF" w14:textId="77777777" w:rsidR="007944AB" w:rsidRDefault="007944AB" w:rsidP="007944AB">
      <w:pPr>
        <w:rPr>
          <w:rFonts w:ascii="inherit" w:hAnsi="inherit"/>
          <w:b/>
          <w:bCs/>
          <w:color w:val="000000"/>
          <w:sz w:val="28"/>
          <w:szCs w:val="28"/>
          <w:u w:val="single"/>
        </w:rPr>
      </w:pPr>
      <w:r>
        <w:rPr>
          <w:rFonts w:ascii="inherit" w:hAnsi="inherit"/>
          <w:b/>
          <w:bCs/>
          <w:color w:val="000000"/>
          <w:sz w:val="28"/>
          <w:szCs w:val="28"/>
          <w:u w:val="single"/>
        </w:rPr>
        <w:t>SHOR – Concerto per violino in do minore</w:t>
      </w:r>
    </w:p>
    <w:p w14:paraId="10C53018" w14:textId="77777777" w:rsidR="007944AB" w:rsidRDefault="007944AB" w:rsidP="007944AB">
      <w:pPr>
        <w:rPr>
          <w:rFonts w:ascii="inherit" w:hAnsi="inherit"/>
          <w:color w:val="000000"/>
          <w:sz w:val="24"/>
          <w:szCs w:val="24"/>
          <w14:ligatures w14:val="standardContextual"/>
        </w:rPr>
      </w:pPr>
    </w:p>
    <w:p w14:paraId="77D2B7B2" w14:textId="77777777" w:rsidR="007944AB" w:rsidRDefault="007944AB" w:rsidP="00956DDC">
      <w:pPr>
        <w:jc w:val="both"/>
        <w:rPr>
          <w:rFonts w:ascii="inherit" w:hAnsi="inherit"/>
          <w:color w:val="202124"/>
          <w:shd w:val="clear" w:color="auto" w:fill="F8F9FA"/>
        </w:rPr>
      </w:pPr>
      <w:r>
        <w:rPr>
          <w:rFonts w:ascii="inherit" w:hAnsi="inherit"/>
          <w:color w:val="202124"/>
          <w:shd w:val="clear" w:color="auto" w:fill="F8F9FA"/>
        </w:rPr>
        <w:t xml:space="preserve">Composto nel 2021 durante uno dei lockdown nazionali imposti a seguito della pandemia di Covid-19, il Concerto per violino in do minore presenta una scrittura più cupa per tono e immagini rispetto a molti dei precedenti concerti per violino di </w:t>
      </w:r>
      <w:proofErr w:type="spellStart"/>
      <w:r>
        <w:rPr>
          <w:rFonts w:ascii="inherit" w:hAnsi="inherit"/>
          <w:color w:val="202124"/>
          <w:shd w:val="clear" w:color="auto" w:fill="F8F9FA"/>
        </w:rPr>
        <w:t>Shor</w:t>
      </w:r>
      <w:proofErr w:type="spellEnd"/>
      <w:r>
        <w:rPr>
          <w:rFonts w:ascii="inherit" w:hAnsi="inherit"/>
          <w:color w:val="202124"/>
          <w:shd w:val="clear" w:color="auto" w:fill="F8F9FA"/>
        </w:rPr>
        <w:t xml:space="preserve">, forse come riflesso del periodo in cui è stato scritto. </w:t>
      </w:r>
    </w:p>
    <w:p w14:paraId="69DE2398" w14:textId="77777777" w:rsidR="007944AB" w:rsidRDefault="007944AB" w:rsidP="00956DDC">
      <w:pPr>
        <w:jc w:val="both"/>
        <w:rPr>
          <w:rFonts w:ascii="inherit" w:hAnsi="inherit"/>
          <w:color w:val="202124"/>
          <w:shd w:val="clear" w:color="auto" w:fill="F8F9FA"/>
        </w:rPr>
      </w:pPr>
      <w:r>
        <w:rPr>
          <w:rFonts w:ascii="inherit" w:hAnsi="inherit"/>
          <w:color w:val="202124"/>
          <w:shd w:val="clear" w:color="auto" w:fill="F8F9FA"/>
        </w:rPr>
        <w:t xml:space="preserve">Ispirandosi alla grande tradizione classica, </w:t>
      </w:r>
      <w:proofErr w:type="spellStart"/>
      <w:r>
        <w:rPr>
          <w:rFonts w:ascii="inherit" w:hAnsi="inherit"/>
          <w:color w:val="202124"/>
          <w:shd w:val="clear" w:color="auto" w:fill="F8F9FA"/>
        </w:rPr>
        <w:t>Shor</w:t>
      </w:r>
      <w:proofErr w:type="spellEnd"/>
      <w:r>
        <w:rPr>
          <w:rFonts w:ascii="inherit" w:hAnsi="inherit"/>
          <w:color w:val="202124"/>
          <w:shd w:val="clear" w:color="auto" w:fill="F8F9FA"/>
        </w:rPr>
        <w:t xml:space="preserve"> realizza nei tre movimenti dell'opera un conflitto distinto tra il solista e l'orchestra alla ricerca del predominio per l’intera durata del brano, badando che nessuna delle parti abbia a dominare l’altra.</w:t>
      </w:r>
    </w:p>
    <w:p w14:paraId="0A0868D8" w14:textId="77777777" w:rsidR="007944AB" w:rsidRDefault="007944AB" w:rsidP="00956DDC">
      <w:pPr>
        <w:jc w:val="both"/>
        <w:rPr>
          <w:rFonts w:ascii="inherit" w:hAnsi="inherit"/>
          <w:color w:val="202124"/>
          <w:shd w:val="clear" w:color="auto" w:fill="F8F9FA"/>
        </w:rPr>
      </w:pPr>
      <w:r>
        <w:rPr>
          <w:rFonts w:ascii="inherit" w:hAnsi="inherit"/>
          <w:color w:val="202124"/>
          <w:shd w:val="clear" w:color="auto" w:fill="F8F9FA"/>
        </w:rPr>
        <w:t xml:space="preserve">Questo dualismo emerge sin dal primo movimento del concerto - </w:t>
      </w:r>
      <w:r>
        <w:rPr>
          <w:rFonts w:ascii="inherit" w:hAnsi="inherit"/>
          <w:i/>
          <w:iCs/>
          <w:color w:val="202124"/>
          <w:shd w:val="clear" w:color="auto" w:fill="F8F9FA"/>
        </w:rPr>
        <w:t>Allegro incalzando</w:t>
      </w:r>
      <w:r>
        <w:rPr>
          <w:rFonts w:ascii="inherit" w:hAnsi="inherit"/>
          <w:color w:val="202124"/>
          <w:shd w:val="clear" w:color="auto" w:fill="F8F9FA"/>
        </w:rPr>
        <w:t xml:space="preserve"> - dove l’adozione della forma sonata contribuisce a rendere evidenti momenti musicali minacciosi, dai quali emerge il tono cupo che pervade il pezzo, interrotto dai brevi soli degli strumenti. </w:t>
      </w:r>
    </w:p>
    <w:p w14:paraId="7FAAEC26" w14:textId="0CB40164" w:rsidR="007944AB" w:rsidRDefault="007944AB" w:rsidP="00956DDC">
      <w:pPr>
        <w:jc w:val="both"/>
        <w:rPr>
          <w:rFonts w:ascii="inherit" w:hAnsi="inherit"/>
          <w:color w:val="202124"/>
          <w:shd w:val="clear" w:color="auto" w:fill="F8F9FA"/>
        </w:rPr>
      </w:pPr>
      <w:r>
        <w:rPr>
          <w:rFonts w:ascii="inherit" w:hAnsi="inherit"/>
          <w:color w:val="202124"/>
          <w:shd w:val="clear" w:color="auto" w:fill="F8F9FA"/>
        </w:rPr>
        <w:t xml:space="preserve">Il dialogo tra arpa e violino introduce il secondo movimento – </w:t>
      </w:r>
      <w:r>
        <w:rPr>
          <w:rFonts w:ascii="inherit" w:hAnsi="inherit"/>
          <w:i/>
          <w:iCs/>
          <w:color w:val="202124"/>
          <w:shd w:val="clear" w:color="auto" w:fill="F8F9FA"/>
        </w:rPr>
        <w:t>Andantino</w:t>
      </w:r>
      <w:r>
        <w:rPr>
          <w:rFonts w:ascii="inherit" w:hAnsi="inherit"/>
          <w:color w:val="202124"/>
          <w:shd w:val="clear" w:color="auto" w:fill="F8F9FA"/>
        </w:rPr>
        <w:t xml:space="preserve"> - caratterizzato da una struttura dove ad una parte iniziale fa seguito una sezione centrale alquanto vigorosa, per poi arrivare ad una linea estremamente melodica con il ritorno del violino e dell’arpa che in chiusura di movimento preparano il pubblico alla sezione conclusiva del concerto. Scritto in stile rondò, questo movimento – </w:t>
      </w:r>
      <w:r>
        <w:rPr>
          <w:rFonts w:ascii="inherit" w:hAnsi="inherit"/>
          <w:i/>
          <w:iCs/>
          <w:color w:val="202124"/>
          <w:shd w:val="clear" w:color="auto" w:fill="F8F9FA"/>
        </w:rPr>
        <w:t>Allegro</w:t>
      </w:r>
      <w:r>
        <w:rPr>
          <w:rFonts w:ascii="inherit" w:hAnsi="inherit"/>
          <w:color w:val="202124"/>
          <w:shd w:val="clear" w:color="auto" w:fill="F8F9FA"/>
        </w:rPr>
        <w:t xml:space="preserve"> - pone in primo piano il braccio di ferro tra il solista e l'orchestra già evidenziato nel corso dell'intero pezzo. Citando i motivi dei due movimenti precedenti, questo finale travolgente vede la melodia espandersi, contrarsi e passare tra l'orchestra e il solista in un gioco che racchiude lirismo e virtuosismo.</w:t>
      </w:r>
    </w:p>
    <w:p w14:paraId="70A603CF" w14:textId="2DEA6BBE" w:rsidR="00956DDC" w:rsidRDefault="00956DDC" w:rsidP="00956DDC">
      <w:pPr>
        <w:jc w:val="right"/>
        <w:rPr>
          <w:rFonts w:ascii="inherit" w:hAnsi="inherit"/>
          <w:sz w:val="14"/>
          <w:szCs w:val="14"/>
        </w:rPr>
      </w:pPr>
      <w:r>
        <w:rPr>
          <w:rFonts w:ascii="inherit" w:hAnsi="inherit"/>
          <w:color w:val="202124"/>
          <w:shd w:val="clear" w:color="auto" w:fill="F8F9FA"/>
        </w:rPr>
        <w:t>Paolo Noseda</w:t>
      </w:r>
    </w:p>
    <w:p w14:paraId="6C46A4AC" w14:textId="77777777" w:rsidR="001A1805" w:rsidRDefault="001A1805"/>
    <w:sectPr w:rsidR="001A18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AB"/>
    <w:rsid w:val="001A1805"/>
    <w:rsid w:val="007944AB"/>
    <w:rsid w:val="0095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71776"/>
  <w15:chartTrackingRefBased/>
  <w15:docId w15:val="{729B4E2B-93E6-417F-A5AF-109CDD0B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44A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 tota</dc:creator>
  <cp:keywords/>
  <dc:description/>
  <cp:lastModifiedBy>vito tota</cp:lastModifiedBy>
  <cp:revision>2</cp:revision>
  <dcterms:created xsi:type="dcterms:W3CDTF">2023-10-26T11:07:00Z</dcterms:created>
  <dcterms:modified xsi:type="dcterms:W3CDTF">2023-10-26T11:08:00Z</dcterms:modified>
</cp:coreProperties>
</file>